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2A77" w14:textId="77777777" w:rsidR="000E22B8" w:rsidRDefault="000B6DA7">
      <w:pPr>
        <w:ind w:right="43"/>
        <w:jc w:val="center"/>
        <w:rPr>
          <w:rFonts w:ascii="Trebuchet MS" w:hAnsi="Trebuchet MS"/>
        </w:rPr>
      </w:pPr>
      <w:r>
        <w:rPr>
          <w:noProof/>
        </w:rPr>
        <w:drawing>
          <wp:anchor distT="0" distB="0" distL="0" distR="0" simplePos="0" relativeHeight="2" behindDoc="0" locked="0" layoutInCell="0" allowOverlap="1" wp14:anchorId="0AC33AD6" wp14:editId="7EB4D138">
            <wp:simplePos x="0" y="0"/>
            <wp:positionH relativeFrom="column">
              <wp:posOffset>-85725</wp:posOffset>
            </wp:positionH>
            <wp:positionV relativeFrom="paragraph">
              <wp:posOffset>635</wp:posOffset>
            </wp:positionV>
            <wp:extent cx="3348355" cy="13144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bwMode="auto">
                    <a:xfrm>
                      <a:off x="0" y="0"/>
                      <a:ext cx="3348355" cy="1314450"/>
                    </a:xfrm>
                    <a:prstGeom prst="rect">
                      <a:avLst/>
                    </a:prstGeom>
                  </pic:spPr>
                </pic:pic>
              </a:graphicData>
            </a:graphic>
          </wp:anchor>
        </w:drawing>
      </w:r>
      <w:r>
        <w:rPr>
          <w:noProof/>
        </w:rPr>
        <mc:AlternateContent>
          <mc:Choice Requires="wps">
            <w:drawing>
              <wp:anchor distT="3175" distB="3175" distL="3175" distR="3175" simplePos="0" relativeHeight="3" behindDoc="0" locked="0" layoutInCell="0" allowOverlap="1" wp14:anchorId="79CB5B5C" wp14:editId="097CC8BE">
                <wp:simplePos x="0" y="0"/>
                <wp:positionH relativeFrom="column">
                  <wp:posOffset>3219450</wp:posOffset>
                </wp:positionH>
                <wp:positionV relativeFrom="paragraph">
                  <wp:posOffset>85725</wp:posOffset>
                </wp:positionV>
                <wp:extent cx="2705735" cy="2667635"/>
                <wp:effectExtent l="0" t="0" r="0" b="0"/>
                <wp:wrapNone/>
                <wp:docPr id="2" name="Text Box 1"/>
                <wp:cNvGraphicFramePr/>
                <a:graphic xmlns:a="http://schemas.openxmlformats.org/drawingml/2006/main">
                  <a:graphicData uri="http://schemas.microsoft.com/office/word/2010/wordprocessingShape">
                    <wps:wsp>
                      <wps:cNvSpPr/>
                      <wps:spPr>
                        <a:xfrm>
                          <a:off x="0" y="0"/>
                          <a:ext cx="2705040" cy="266688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5438AA3B" w14:textId="77777777" w:rsidR="000E22B8" w:rsidRDefault="000B6DA7">
                            <w:pPr>
                              <w:pStyle w:val="FrameContents"/>
                              <w:rPr>
                                <w:rFonts w:ascii="Trebuchet MS" w:hAnsi="Trebuchet MS"/>
                                <w:b/>
                                <w:bCs/>
                                <w:sz w:val="28"/>
                                <w:szCs w:val="28"/>
                              </w:rPr>
                            </w:pPr>
                            <w:r>
                              <w:rPr>
                                <w:rFonts w:ascii="Trebuchet MS" w:hAnsi="Trebuchet MS"/>
                                <w:b/>
                                <w:bCs/>
                                <w:sz w:val="28"/>
                                <w:szCs w:val="28"/>
                              </w:rPr>
                              <w:t>West Midlands</w:t>
                            </w:r>
                          </w:p>
                          <w:p w14:paraId="1CE78EB3" w14:textId="77777777" w:rsidR="000E22B8" w:rsidRDefault="000E22B8">
                            <w:pPr>
                              <w:pStyle w:val="FrameContents"/>
                              <w:rPr>
                                <w:rFonts w:ascii="Trebuchet MS" w:hAnsi="Trebuchet MS"/>
                              </w:rPr>
                            </w:pPr>
                          </w:p>
                          <w:p w14:paraId="7A5A26C4" w14:textId="77777777" w:rsidR="000E22B8" w:rsidRDefault="000B6DA7">
                            <w:pPr>
                              <w:pStyle w:val="FrameContents"/>
                              <w:rPr>
                                <w:rFonts w:ascii="Trebuchet MS" w:hAnsi="Trebuchet MS"/>
                              </w:rPr>
                            </w:pPr>
                            <w:r>
                              <w:rPr>
                                <w:rFonts w:ascii="Trebuchet MS" w:hAnsi="Trebuchet MS"/>
                              </w:rPr>
                              <w:t xml:space="preserve">49 Stourbridge Road, </w:t>
                            </w:r>
                          </w:p>
                          <w:p w14:paraId="6F8E20D1" w14:textId="77777777" w:rsidR="000E22B8" w:rsidRDefault="000B6DA7">
                            <w:pPr>
                              <w:pStyle w:val="FrameContents"/>
                              <w:rPr>
                                <w:rFonts w:ascii="Trebuchet MS" w:hAnsi="Trebuchet MS"/>
                              </w:rPr>
                            </w:pPr>
                            <w:r>
                              <w:rPr>
                                <w:rFonts w:ascii="Trebuchet MS" w:hAnsi="Trebuchet MS"/>
                              </w:rPr>
                              <w:t>Hagley</w:t>
                            </w:r>
                          </w:p>
                          <w:p w14:paraId="3A8DD641" w14:textId="77777777" w:rsidR="000E22B8" w:rsidRDefault="000B6DA7">
                            <w:pPr>
                              <w:pStyle w:val="FrameContents"/>
                              <w:rPr>
                                <w:rFonts w:ascii="Trebuchet MS" w:hAnsi="Trebuchet MS"/>
                              </w:rPr>
                            </w:pPr>
                            <w:r>
                              <w:rPr>
                                <w:rFonts w:ascii="Trebuchet MS" w:hAnsi="Trebuchet MS"/>
                              </w:rPr>
                              <w:t>Stourbridge</w:t>
                            </w:r>
                          </w:p>
                          <w:p w14:paraId="6E615DD7" w14:textId="77777777" w:rsidR="000E22B8" w:rsidRDefault="000B6DA7">
                            <w:pPr>
                              <w:pStyle w:val="FrameContents"/>
                              <w:rPr>
                                <w:rFonts w:ascii="Trebuchet MS" w:hAnsi="Trebuchet MS"/>
                              </w:rPr>
                            </w:pPr>
                            <w:r>
                              <w:rPr>
                                <w:rFonts w:ascii="Trebuchet MS" w:hAnsi="Trebuchet MS"/>
                              </w:rPr>
                              <w:t>West Midlands</w:t>
                            </w:r>
                          </w:p>
                          <w:p w14:paraId="285A0654" w14:textId="77777777" w:rsidR="000E22B8" w:rsidRDefault="000B6DA7">
                            <w:pPr>
                              <w:pStyle w:val="FrameContents"/>
                              <w:rPr>
                                <w:rFonts w:ascii="Trebuchet MS" w:hAnsi="Trebuchet MS"/>
                              </w:rPr>
                            </w:pPr>
                            <w:r>
                              <w:rPr>
                                <w:rFonts w:ascii="Trebuchet MS" w:hAnsi="Trebuchet MS"/>
                              </w:rPr>
                              <w:t>DY9 0QS</w:t>
                            </w:r>
                          </w:p>
                          <w:p w14:paraId="20B19CDC" w14:textId="77777777" w:rsidR="000E22B8" w:rsidRDefault="000B6DA7">
                            <w:pPr>
                              <w:pStyle w:val="FrameContents"/>
                              <w:spacing w:before="120"/>
                              <w:rPr>
                                <w:rFonts w:ascii="Trebuchet MS" w:hAnsi="Trebuchet MS"/>
                              </w:rPr>
                            </w:pPr>
                            <w:r>
                              <w:rPr>
                                <w:rFonts w:ascii="Trebuchet MS" w:hAnsi="Trebuchet MS"/>
                              </w:rPr>
                              <w:t>peterkingiron@blueyonder.co.uk</w:t>
                            </w:r>
                          </w:p>
                          <w:p w14:paraId="58DB5D51" w14:textId="77777777" w:rsidR="000E22B8" w:rsidRDefault="000B6DA7">
                            <w:pPr>
                              <w:pStyle w:val="FrameContents"/>
                              <w:spacing w:before="120"/>
                              <w:rPr>
                                <w:rFonts w:ascii="Trebuchet MS" w:hAnsi="Trebuchet MS"/>
                              </w:rPr>
                            </w:pPr>
                            <w:r>
                              <w:rPr>
                                <w:rFonts w:ascii="Trebuchet MS" w:hAnsi="Trebuchet MS"/>
                              </w:rPr>
                              <w:t>01562-720368</w:t>
                            </w:r>
                          </w:p>
                          <w:p w14:paraId="7297CB82" w14:textId="77777777" w:rsidR="005C5BED" w:rsidRDefault="005C5BED">
                            <w:pPr>
                              <w:pStyle w:val="FrameContents"/>
                              <w:spacing w:before="120"/>
                              <w:rPr>
                                <w:rFonts w:ascii="Trebuchet MS" w:hAnsi="Trebuchet MS"/>
                              </w:rPr>
                            </w:pPr>
                          </w:p>
                          <w:p w14:paraId="44672752" w14:textId="77777777" w:rsidR="00B25BD4" w:rsidRPr="007E53EC" w:rsidRDefault="007E53EC">
                            <w:pPr>
                              <w:pStyle w:val="FrameContents"/>
                              <w:spacing w:before="120"/>
                              <w:rPr>
                                <w:b/>
                                <w:bCs/>
                              </w:rPr>
                            </w:pPr>
                            <w:r w:rsidRPr="007E53EC">
                              <w:t>19 November 2025</w:t>
                            </w:r>
                          </w:p>
                        </w:txbxContent>
                      </wps:txbx>
                      <wps:bodyPr anchor="t">
                        <a:prstTxWarp prst="textNoShape">
                          <a:avLst/>
                        </a:prstTxWarp>
                        <a:noAutofit/>
                      </wps:bodyPr>
                    </wps:wsp>
                  </a:graphicData>
                </a:graphic>
              </wp:anchor>
            </w:drawing>
          </mc:Choice>
          <mc:Fallback>
            <w:pict>
              <v:rect w14:anchorId="79CB5B5C" id="Text Box 1" o:spid="_x0000_s1026" style="position:absolute;left:0;text-align:left;margin-left:253.5pt;margin-top:6.75pt;width:213.05pt;height:210.05pt;z-index:3;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" o:allowincell="f" fillcolor="white [3201]" stroked="f" strokeweight=".5pt">
                <v:textbox>
                  <w:txbxContent>
                    <w:p w14:paraId="5438AA3B" w14:textId="77777777" w:rsidR="000E22B8" w:rsidRDefault="000B6DA7">
                      <w:pPr>
                        <w:pStyle w:val="FrameContents"/>
                        <w:rPr>
                          <w:rFonts w:ascii="Trebuchet MS" w:hAnsi="Trebuchet MS"/>
                          <w:b/>
                          <w:bCs/>
                          <w:sz w:val="28"/>
                          <w:szCs w:val="28"/>
                        </w:rPr>
                      </w:pPr>
                      <w:r>
                        <w:rPr>
                          <w:rFonts w:ascii="Trebuchet MS" w:hAnsi="Trebuchet MS"/>
                          <w:b/>
                          <w:bCs/>
                          <w:sz w:val="28"/>
                          <w:szCs w:val="28"/>
                        </w:rPr>
                        <w:t>West Midlands</w:t>
                      </w:r>
                    </w:p>
                    <w:p w14:paraId="1CE78EB3" w14:textId="77777777" w:rsidR="000E22B8" w:rsidRDefault="000E22B8">
                      <w:pPr>
                        <w:pStyle w:val="FrameContents"/>
                        <w:rPr>
                          <w:rFonts w:ascii="Trebuchet MS" w:hAnsi="Trebuchet MS"/>
                        </w:rPr>
                      </w:pPr>
                    </w:p>
                    <w:p w14:paraId="7A5A26C4" w14:textId="77777777" w:rsidR="000E22B8" w:rsidRDefault="000B6DA7">
                      <w:pPr>
                        <w:pStyle w:val="FrameContents"/>
                        <w:rPr>
                          <w:rFonts w:ascii="Trebuchet MS" w:hAnsi="Trebuchet MS"/>
                        </w:rPr>
                      </w:pPr>
                      <w:r>
                        <w:rPr>
                          <w:rFonts w:ascii="Trebuchet MS" w:hAnsi="Trebuchet MS"/>
                        </w:rPr>
                        <w:t xml:space="preserve">49 Stourbridge Road, </w:t>
                      </w:r>
                    </w:p>
                    <w:p w14:paraId="6F8E20D1" w14:textId="77777777" w:rsidR="000E22B8" w:rsidRDefault="000B6DA7">
                      <w:pPr>
                        <w:pStyle w:val="FrameContents"/>
                        <w:rPr>
                          <w:rFonts w:ascii="Trebuchet MS" w:hAnsi="Trebuchet MS"/>
                        </w:rPr>
                      </w:pPr>
                      <w:r>
                        <w:rPr>
                          <w:rFonts w:ascii="Trebuchet MS" w:hAnsi="Trebuchet MS"/>
                        </w:rPr>
                        <w:t>Hagley</w:t>
                      </w:r>
                    </w:p>
                    <w:p w14:paraId="3A8DD641" w14:textId="77777777" w:rsidR="000E22B8" w:rsidRDefault="000B6DA7">
                      <w:pPr>
                        <w:pStyle w:val="FrameContents"/>
                        <w:rPr>
                          <w:rFonts w:ascii="Trebuchet MS" w:hAnsi="Trebuchet MS"/>
                        </w:rPr>
                      </w:pPr>
                      <w:r>
                        <w:rPr>
                          <w:rFonts w:ascii="Trebuchet MS" w:hAnsi="Trebuchet MS"/>
                        </w:rPr>
                        <w:t>Stourbridge</w:t>
                      </w:r>
                    </w:p>
                    <w:p w14:paraId="6E615DD7" w14:textId="77777777" w:rsidR="000E22B8" w:rsidRDefault="000B6DA7">
                      <w:pPr>
                        <w:pStyle w:val="FrameContents"/>
                        <w:rPr>
                          <w:rFonts w:ascii="Trebuchet MS" w:hAnsi="Trebuchet MS"/>
                        </w:rPr>
                      </w:pPr>
                      <w:r>
                        <w:rPr>
                          <w:rFonts w:ascii="Trebuchet MS" w:hAnsi="Trebuchet MS"/>
                        </w:rPr>
                        <w:t>West Midlands</w:t>
                      </w:r>
                    </w:p>
                    <w:p w14:paraId="285A0654" w14:textId="77777777" w:rsidR="000E22B8" w:rsidRDefault="000B6DA7">
                      <w:pPr>
                        <w:pStyle w:val="FrameContents"/>
                        <w:rPr>
                          <w:rFonts w:ascii="Trebuchet MS" w:hAnsi="Trebuchet MS"/>
                        </w:rPr>
                      </w:pPr>
                      <w:r>
                        <w:rPr>
                          <w:rFonts w:ascii="Trebuchet MS" w:hAnsi="Trebuchet MS"/>
                        </w:rPr>
                        <w:t>DY9 0QS</w:t>
                      </w:r>
                    </w:p>
                    <w:p w14:paraId="20B19CDC" w14:textId="77777777" w:rsidR="000E22B8" w:rsidRDefault="000B6DA7">
                      <w:pPr>
                        <w:pStyle w:val="FrameContents"/>
                        <w:spacing w:before="120"/>
                        <w:rPr>
                          <w:rFonts w:ascii="Trebuchet MS" w:hAnsi="Trebuchet MS"/>
                        </w:rPr>
                      </w:pPr>
                      <w:r>
                        <w:rPr>
                          <w:rFonts w:ascii="Trebuchet MS" w:hAnsi="Trebuchet MS"/>
                        </w:rPr>
                        <w:t>peterkingiron@blueyonder.co.uk</w:t>
                      </w:r>
                    </w:p>
                    <w:p w14:paraId="58DB5D51" w14:textId="77777777" w:rsidR="000E22B8" w:rsidRDefault="000B6DA7">
                      <w:pPr>
                        <w:pStyle w:val="FrameContents"/>
                        <w:spacing w:before="120"/>
                        <w:rPr>
                          <w:rFonts w:ascii="Trebuchet MS" w:hAnsi="Trebuchet MS"/>
                        </w:rPr>
                      </w:pPr>
                      <w:r>
                        <w:rPr>
                          <w:rFonts w:ascii="Trebuchet MS" w:hAnsi="Trebuchet MS"/>
                        </w:rPr>
                        <w:t>01562-720368</w:t>
                      </w:r>
                    </w:p>
                    <w:p w14:paraId="7297CB82" w14:textId="77777777" w:rsidR="005C5BED" w:rsidRDefault="005C5BED">
                      <w:pPr>
                        <w:pStyle w:val="FrameContents"/>
                        <w:spacing w:before="120"/>
                        <w:rPr>
                          <w:rFonts w:ascii="Trebuchet MS" w:hAnsi="Trebuchet MS"/>
                        </w:rPr>
                      </w:pPr>
                    </w:p>
                    <w:p w14:paraId="44672752" w14:textId="77777777" w:rsidR="00B25BD4" w:rsidRPr="007E53EC" w:rsidRDefault="007E53EC">
                      <w:pPr>
                        <w:pStyle w:val="FrameContents"/>
                        <w:spacing w:before="120"/>
                        <w:rPr>
                          <w:b/>
                          <w:bCs/>
                        </w:rPr>
                      </w:pPr>
                      <w:r w:rsidRPr="007E53EC">
                        <w:t>19 November 2025</w:t>
                      </w:r>
                    </w:p>
                  </w:txbxContent>
                </v:textbox>
              </v:rect>
            </w:pict>
          </mc:Fallback>
        </mc:AlternateContent>
      </w:r>
      <w:r>
        <w:rPr>
          <w:rFonts w:ascii="Trebuchet MS" w:hAnsi="Trebuchet MS"/>
        </w:rPr>
        <w:t xml:space="preserve">                                                                                                    </w:t>
      </w:r>
    </w:p>
    <w:p w14:paraId="45FFB5A7" w14:textId="77777777" w:rsidR="000E22B8" w:rsidRDefault="000E22B8">
      <w:pPr>
        <w:ind w:right="-524"/>
        <w:jc w:val="right"/>
        <w:rPr>
          <w:rFonts w:ascii="Trebuchet MS" w:hAnsi="Trebuchet MS"/>
        </w:rPr>
      </w:pPr>
    </w:p>
    <w:p w14:paraId="7DE897C4" w14:textId="77777777" w:rsidR="000E22B8" w:rsidRDefault="000E22B8">
      <w:pPr>
        <w:ind w:right="-524"/>
        <w:jc w:val="right"/>
        <w:rPr>
          <w:rFonts w:ascii="Trebuchet MS" w:hAnsi="Trebuchet MS" w:cs="Trebuchet MS"/>
          <w:color w:val="000000"/>
        </w:rPr>
      </w:pPr>
    </w:p>
    <w:p w14:paraId="5F13262C" w14:textId="77777777" w:rsidR="000E22B8" w:rsidRDefault="000E22B8">
      <w:pPr>
        <w:ind w:right="-524"/>
        <w:jc w:val="right"/>
        <w:rPr>
          <w:rFonts w:ascii="Trebuchet MS" w:hAnsi="Trebuchet MS" w:cs="Trebuchet MS"/>
          <w:color w:val="000000"/>
        </w:rPr>
      </w:pPr>
    </w:p>
    <w:p w14:paraId="7CAC5C71" w14:textId="77777777" w:rsidR="000E22B8" w:rsidRDefault="000E22B8">
      <w:pPr>
        <w:ind w:right="-524"/>
        <w:jc w:val="right"/>
        <w:rPr>
          <w:rFonts w:ascii="Trebuchet MS" w:hAnsi="Trebuchet MS" w:cs="Trebuchet MS"/>
          <w:color w:val="000000"/>
        </w:rPr>
      </w:pPr>
    </w:p>
    <w:p w14:paraId="7B6361EB" w14:textId="77777777" w:rsidR="000E22B8" w:rsidRDefault="000E22B8">
      <w:pPr>
        <w:ind w:right="-524"/>
        <w:jc w:val="right"/>
        <w:rPr>
          <w:rFonts w:ascii="Trebuchet MS" w:hAnsi="Trebuchet MS" w:cs="Trebuchet MS"/>
          <w:color w:val="000000"/>
        </w:rPr>
      </w:pPr>
    </w:p>
    <w:p w14:paraId="2EB072C7" w14:textId="77777777" w:rsidR="000E22B8" w:rsidRDefault="000E22B8">
      <w:pPr>
        <w:ind w:right="-524"/>
        <w:jc w:val="right"/>
        <w:rPr>
          <w:rFonts w:ascii="Trebuchet MS" w:hAnsi="Trebuchet MS" w:cs="Trebuchet MS"/>
          <w:color w:val="000000"/>
        </w:rPr>
      </w:pPr>
    </w:p>
    <w:p w14:paraId="42300041" w14:textId="77777777" w:rsidR="000E22B8" w:rsidRDefault="000E22B8">
      <w:pPr>
        <w:ind w:right="-524"/>
        <w:jc w:val="right"/>
        <w:rPr>
          <w:rFonts w:ascii="Trebuchet MS" w:hAnsi="Trebuchet MS" w:cs="Trebuchet MS"/>
          <w:color w:val="000000"/>
        </w:rPr>
      </w:pPr>
    </w:p>
    <w:p w14:paraId="46868DC9" w14:textId="77777777" w:rsidR="000E22B8" w:rsidRDefault="000B6DA7">
      <w:pPr>
        <w:ind w:right="-524"/>
        <w:jc w:val="center"/>
        <w:rPr>
          <w:rFonts w:ascii="Trebuchet MS" w:hAnsi="Trebuchet MS" w:cs="Trebuchet MS"/>
          <w:color w:val="000000"/>
        </w:rPr>
      </w:pPr>
      <w:r>
        <w:rPr>
          <w:rFonts w:ascii="Trebuchet MS" w:hAnsi="Trebuchet MS" w:cs="Trebuchet MS"/>
          <w:noProof/>
          <w:color w:val="000000"/>
        </w:rPr>
        <mc:AlternateContent>
          <mc:Choice Requires="wps">
            <w:drawing>
              <wp:anchor distT="3175" distB="0" distL="3175" distR="3175" simplePos="0" relativeHeight="5" behindDoc="0" locked="0" layoutInCell="0" allowOverlap="1" wp14:anchorId="132DDF4B" wp14:editId="61DBF18C">
                <wp:simplePos x="0" y="0"/>
                <wp:positionH relativeFrom="margin">
                  <wp:align>left</wp:align>
                </wp:positionH>
                <wp:positionV relativeFrom="paragraph">
                  <wp:posOffset>51435</wp:posOffset>
                </wp:positionV>
                <wp:extent cx="2781935" cy="857250"/>
                <wp:effectExtent l="0" t="0" r="0" b="0"/>
                <wp:wrapNone/>
                <wp:docPr id="4" name="Text Box 3"/>
                <wp:cNvGraphicFramePr/>
                <a:graphic xmlns:a="http://schemas.openxmlformats.org/drawingml/2006/main">
                  <a:graphicData uri="http://schemas.microsoft.com/office/word/2010/wordprocessingShape">
                    <wps:wsp>
                      <wps:cNvSpPr/>
                      <wps:spPr>
                        <a:xfrm>
                          <a:off x="0" y="0"/>
                          <a:ext cx="2781935" cy="85725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26F32920" w14:textId="73595945" w:rsidR="003D4CA8" w:rsidRDefault="0046049C">
                            <w:pPr>
                              <w:pStyle w:val="FrameContents"/>
                              <w:rPr>
                                <w:sz w:val="28"/>
                                <w:szCs w:val="28"/>
                              </w:rPr>
                            </w:pPr>
                            <w:r>
                              <w:rPr>
                                <w:sz w:val="28"/>
                                <w:szCs w:val="28"/>
                              </w:rPr>
                              <w:t>Cllr Mike Bird</w:t>
                            </w:r>
                          </w:p>
                          <w:p w14:paraId="6CE5AAC8" w14:textId="4B6CEAEE" w:rsidR="0046049C" w:rsidRDefault="0046049C">
                            <w:pPr>
                              <w:pStyle w:val="FrameContents"/>
                              <w:rPr>
                                <w:sz w:val="28"/>
                                <w:szCs w:val="28"/>
                              </w:rPr>
                            </w:pPr>
                            <w:r>
                              <w:rPr>
                                <w:sz w:val="28"/>
                                <w:szCs w:val="28"/>
                              </w:rPr>
                              <w:t>Leader</w:t>
                            </w:r>
                          </w:p>
                          <w:p w14:paraId="662E8E4C" w14:textId="63DF2798" w:rsidR="0046049C" w:rsidRDefault="0046049C">
                            <w:pPr>
                              <w:pStyle w:val="FrameContents"/>
                            </w:pPr>
                            <w:r>
                              <w:rPr>
                                <w:sz w:val="28"/>
                                <w:szCs w:val="28"/>
                              </w:rPr>
                              <w:t>Walsall MBC</w:t>
                            </w:r>
                          </w:p>
                        </w:txbxContent>
                      </wps:txbx>
                      <wps:bodyPr wrap="square" anchor="t">
                        <a:prstTxWarp prst="textNoShape">
                          <a:avLst/>
                        </a:prstTxWarp>
                        <a:noAutofit/>
                      </wps:bodyPr>
                    </wps:wsp>
                  </a:graphicData>
                </a:graphic>
                <wp14:sizeRelV relativeFrom="margin">
                  <wp14:pctHeight>0</wp14:pctHeight>
                </wp14:sizeRelV>
              </wp:anchor>
            </w:drawing>
          </mc:Choice>
          <mc:Fallback>
            <w:pict>
              <v:rect w14:anchorId="132DDF4B" id="Text Box 3" o:spid="_x0000_s1027" style="position:absolute;left:0;text-align:left;margin-left:0;margin-top:4.05pt;width:219.05pt;height:67.5pt;z-index:5;visibility:visible;mso-wrap-style:square;mso-height-percent:0;mso-wrap-distance-left:.25pt;mso-wrap-distance-top:.25pt;mso-wrap-distance-right:.25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" o:allowincell="f" fillcolor="white [3201]" stroked="f" strokeweight=".5pt">
                <v:textbox>
                  <w:txbxContent>
                    <w:p w14:paraId="26F32920" w14:textId="73595945" w:rsidR="003D4CA8" w:rsidRDefault="0046049C">
                      <w:pPr>
                        <w:pStyle w:val="FrameContents"/>
                        <w:rPr>
                          <w:sz w:val="28"/>
                          <w:szCs w:val="28"/>
                        </w:rPr>
                      </w:pPr>
                      <w:r>
                        <w:rPr>
                          <w:sz w:val="28"/>
                          <w:szCs w:val="28"/>
                        </w:rPr>
                        <w:t>Cllr Mike Bird</w:t>
                      </w:r>
                    </w:p>
                    <w:p w14:paraId="6CE5AAC8" w14:textId="4B6CEAEE" w:rsidR="0046049C" w:rsidRDefault="0046049C">
                      <w:pPr>
                        <w:pStyle w:val="FrameContents"/>
                        <w:rPr>
                          <w:sz w:val="28"/>
                          <w:szCs w:val="28"/>
                        </w:rPr>
                      </w:pPr>
                      <w:r>
                        <w:rPr>
                          <w:sz w:val="28"/>
                          <w:szCs w:val="28"/>
                        </w:rPr>
                        <w:t>Leader</w:t>
                      </w:r>
                    </w:p>
                    <w:p w14:paraId="662E8E4C" w14:textId="63DF2798" w:rsidR="0046049C" w:rsidRDefault="0046049C">
                      <w:pPr>
                        <w:pStyle w:val="FrameContents"/>
                      </w:pPr>
                      <w:r>
                        <w:rPr>
                          <w:sz w:val="28"/>
                          <w:szCs w:val="28"/>
                        </w:rPr>
                        <w:t>Walsall MBC</w:t>
                      </w:r>
                    </w:p>
                  </w:txbxContent>
                </v:textbox>
                <w10:wrap anchorx="margin"/>
              </v:rect>
            </w:pict>
          </mc:Fallback>
        </mc:AlternateContent>
      </w:r>
    </w:p>
    <w:p w14:paraId="32FA3F7F" w14:textId="77777777" w:rsidR="000E22B8" w:rsidRDefault="000E22B8">
      <w:pPr>
        <w:ind w:right="-524"/>
        <w:rPr>
          <w:rFonts w:ascii="Trebuchet MS" w:hAnsi="Trebuchet MS" w:cs="Trebuchet MS"/>
          <w:color w:val="000000"/>
        </w:rPr>
      </w:pPr>
    </w:p>
    <w:p w14:paraId="4562BF0E" w14:textId="77777777" w:rsidR="000E22B8" w:rsidRDefault="000E22B8">
      <w:pPr>
        <w:ind w:right="-524"/>
        <w:rPr>
          <w:rFonts w:ascii="Trebuchet MS" w:hAnsi="Trebuchet MS" w:cs="Trebuchet MS"/>
          <w:color w:val="000000"/>
        </w:rPr>
      </w:pPr>
    </w:p>
    <w:p w14:paraId="784866B5" w14:textId="77777777" w:rsidR="000E22B8" w:rsidRDefault="000E22B8">
      <w:pPr>
        <w:tabs>
          <w:tab w:val="left" w:pos="1185"/>
        </w:tabs>
        <w:ind w:right="-524"/>
        <w:rPr>
          <w:rFonts w:ascii="Trebuchet MS" w:hAnsi="Trebuchet MS" w:cs="Trebuchet MS"/>
          <w:color w:val="000000"/>
        </w:rPr>
      </w:pPr>
    </w:p>
    <w:p w14:paraId="0C9919CE" w14:textId="77777777" w:rsidR="000E22B8" w:rsidRDefault="000E22B8">
      <w:pPr>
        <w:tabs>
          <w:tab w:val="left" w:pos="1185"/>
        </w:tabs>
        <w:ind w:right="-524"/>
        <w:rPr>
          <w:rFonts w:ascii="Trebuchet MS" w:hAnsi="Trebuchet MS" w:cs="Trebuchet MS"/>
          <w:color w:val="000000"/>
        </w:rPr>
      </w:pPr>
    </w:p>
    <w:p w14:paraId="687FA49D" w14:textId="77777777" w:rsidR="000E22B8" w:rsidRDefault="000E22B8">
      <w:pPr>
        <w:tabs>
          <w:tab w:val="left" w:pos="1185"/>
        </w:tabs>
        <w:ind w:right="-524"/>
        <w:rPr>
          <w:rFonts w:ascii="Trebuchet MS" w:hAnsi="Trebuchet MS" w:cs="Trebuchet MS"/>
          <w:color w:val="000000"/>
        </w:rPr>
      </w:pPr>
    </w:p>
    <w:p w14:paraId="03DAFE65" w14:textId="3FF65853" w:rsidR="000E22B8" w:rsidRDefault="000B6DA7">
      <w:pPr>
        <w:tabs>
          <w:tab w:val="left" w:pos="1185"/>
        </w:tabs>
        <w:ind w:right="-524"/>
        <w:rPr>
          <w:color w:val="000000"/>
        </w:rPr>
      </w:pPr>
      <w:r>
        <w:rPr>
          <w:color w:val="000000"/>
        </w:rPr>
        <w:t>Dear Councillor</w:t>
      </w:r>
      <w:r w:rsidR="0047532D">
        <w:rPr>
          <w:color w:val="000000"/>
        </w:rPr>
        <w:t xml:space="preserve"> Bird</w:t>
      </w:r>
      <w:r>
        <w:rPr>
          <w:color w:val="000000"/>
        </w:rPr>
        <w:t xml:space="preserve">, </w:t>
      </w:r>
    </w:p>
    <w:p w14:paraId="035E16A0" w14:textId="77777777" w:rsidR="000E22B8" w:rsidRDefault="000B6DA7">
      <w:pPr>
        <w:tabs>
          <w:tab w:val="left" w:pos="1185"/>
        </w:tabs>
        <w:ind w:right="-524"/>
      </w:pPr>
      <w:r>
        <w:rPr>
          <w:color w:val="000000"/>
        </w:rPr>
        <w:tab/>
      </w:r>
    </w:p>
    <w:p w14:paraId="4B96B8DD" w14:textId="77777777" w:rsidR="000E22B8" w:rsidRDefault="000B6DA7">
      <w:pPr>
        <w:pStyle w:val="Heading3"/>
        <w:numPr>
          <w:ilvl w:val="0"/>
          <w:numId w:val="0"/>
        </w:numPr>
        <w:ind w:right="-524"/>
        <w:jc w:val="center"/>
        <w:rPr>
          <w:rFonts w:ascii="Times New Roman" w:hAnsi="Times New Roman" w:cs="Times New Roman"/>
          <w:bCs/>
          <w:color w:val="000000"/>
        </w:rPr>
      </w:pPr>
      <w:r>
        <w:rPr>
          <w:rFonts w:ascii="Times New Roman" w:hAnsi="Times New Roman" w:cs="Times New Roman"/>
          <w:bCs/>
          <w:color w:val="000000"/>
        </w:rPr>
        <w:t>Birmingham Plan and Housing Shortfalls</w:t>
      </w:r>
    </w:p>
    <w:p w14:paraId="703ECDB9" w14:textId="77777777" w:rsidR="000E22B8" w:rsidRDefault="000E22B8">
      <w:pPr>
        <w:pStyle w:val="Paragraph"/>
      </w:pPr>
    </w:p>
    <w:p w14:paraId="34673170" w14:textId="77777777" w:rsidR="000E22B8" w:rsidRDefault="000B6DA7">
      <w:pPr>
        <w:suppressAutoHyphens w:val="0"/>
      </w:pPr>
      <w:r>
        <w:t>I am writing to you on behalf of the Campaign to Protect Rural England (CPRE) West Midlands Region regarding the potential for brownfield land in Birmingham to alleviate housing shortfalls across the West Midlands Combined Authority area, including your authority.</w:t>
      </w:r>
      <w:r w:rsidR="005F10DA">
        <w:t xml:space="preserve">  </w:t>
      </w:r>
    </w:p>
    <w:p w14:paraId="75E059A5" w14:textId="77777777" w:rsidR="005F10DA" w:rsidRDefault="005F10DA">
      <w:pPr>
        <w:suppressAutoHyphens w:val="0"/>
      </w:pPr>
    </w:p>
    <w:p w14:paraId="3ADC057B" w14:textId="706B23AC" w:rsidR="000E22B8" w:rsidRDefault="000B6DA7">
      <w:pPr>
        <w:suppressAutoHyphens w:val="0"/>
      </w:pPr>
      <w:r>
        <w:t>We have commissioned work on the housing need and potential housing supply in Birmingham, to respond to the City Council’s current Regulation 18 consultation on Preferred Options for its Local Plan. I enclose the report.</w:t>
      </w:r>
      <w:r w:rsidR="0047532D">
        <w:t xml:space="preserve">  </w:t>
      </w:r>
    </w:p>
    <w:p w14:paraId="30B0FC0D" w14:textId="77777777" w:rsidR="0047532D" w:rsidRDefault="0047532D">
      <w:pPr>
        <w:suppressAutoHyphens w:val="0"/>
      </w:pPr>
    </w:p>
    <w:p w14:paraId="0A22C59E" w14:textId="60E6207C" w:rsidR="0047532D" w:rsidRDefault="0047532D">
      <w:pPr>
        <w:suppressAutoHyphens w:val="0"/>
      </w:pPr>
      <w:r>
        <w:t xml:space="preserve">Your council is of course currently undertaking its own consultation, to which the enclosed report is highly relevant.  CPRE will in due course be submitting a more formal response to that, but it seemed appropriate to give you sight of this immediately.  </w:t>
      </w:r>
    </w:p>
    <w:p w14:paraId="25CB00F3" w14:textId="77777777" w:rsidR="000E22B8" w:rsidRDefault="000E22B8">
      <w:pPr>
        <w:suppressAutoHyphens w:val="0"/>
      </w:pPr>
    </w:p>
    <w:p w14:paraId="77F025C4" w14:textId="77777777" w:rsidR="000E22B8" w:rsidRDefault="000B6DA7">
      <w:pPr>
        <w:suppressAutoHyphens w:val="0"/>
      </w:pPr>
      <w:r>
        <w:t xml:space="preserve">CPRE West Midlands Region urges your Council to press for more work to be undertaken by Birmingham to identify its capacity for more housing  and to ensure that Birmingham </w:t>
      </w:r>
      <w:r w:rsidR="002463B1">
        <w:t xml:space="preserve">helps </w:t>
      </w:r>
      <w:r>
        <w:t>meet some of the target set for planning authorities who have had increases imposed on them</w:t>
      </w:r>
      <w:r w:rsidR="002463B1">
        <w:t>.</w:t>
      </w:r>
      <w:r>
        <w:t xml:space="preserve"> This will reduce the need to allocate housing in less sustainable locations in the countryside of its neighbours, including on Green Belt land.</w:t>
      </w:r>
    </w:p>
    <w:p w14:paraId="52E5D8F2" w14:textId="77777777" w:rsidR="000E22B8" w:rsidRDefault="000E22B8">
      <w:pPr>
        <w:suppressAutoHyphens w:val="0"/>
      </w:pPr>
    </w:p>
    <w:p w14:paraId="56C0A8C9" w14:textId="77777777" w:rsidR="000E22B8" w:rsidRDefault="000B6DA7">
      <w:pPr>
        <w:suppressAutoHyphens w:val="0"/>
      </w:pPr>
      <w:r>
        <w:t>As you will be aware the new Standard Methodology issued in December 2024 (which is no longer related to any defined housing needs) has increased the official housing need in many local authorities but has reduced it in others. It has</w:t>
      </w:r>
      <w:r w:rsidR="002463B1">
        <w:t>, however, also</w:t>
      </w:r>
      <w:r>
        <w:t xml:space="preserve"> made</w:t>
      </w:r>
      <w:r w:rsidR="002463B1">
        <w:t xml:space="preserve"> </w:t>
      </w:r>
      <w:r>
        <w:t>large reductions in housing targets for Birmingham and Coventry.</w:t>
      </w:r>
    </w:p>
    <w:p w14:paraId="3817FDF0" w14:textId="77777777" w:rsidR="000E22B8" w:rsidRDefault="000E22B8">
      <w:pPr>
        <w:suppressAutoHyphens w:val="0"/>
      </w:pPr>
    </w:p>
    <w:p w14:paraId="0B75AEA4" w14:textId="77777777" w:rsidR="000E22B8" w:rsidRDefault="000B6DA7">
      <w:pPr>
        <w:suppressAutoHyphens w:val="0"/>
      </w:pPr>
      <w:r>
        <w:t>As a result Birmingham has, by its own admission, a surplus of 13,301 dwellings to 2044 as stated in its current Regulation 18 Plan Consultation.</w:t>
      </w:r>
    </w:p>
    <w:p w14:paraId="3CB983DF" w14:textId="77777777" w:rsidR="000E22B8" w:rsidRDefault="000E22B8">
      <w:pPr>
        <w:suppressAutoHyphens w:val="0"/>
      </w:pPr>
    </w:p>
    <w:p w14:paraId="3404E7FD" w14:textId="77777777" w:rsidR="000E22B8" w:rsidRDefault="000B6DA7">
      <w:pPr>
        <w:suppressAutoHyphens w:val="0"/>
      </w:pPr>
      <w:r>
        <w:t xml:space="preserve">The report to CPRE West Midlands Region which we enclose shows that this is </w:t>
      </w:r>
      <w:r w:rsidR="002463B1">
        <w:t xml:space="preserve">still </w:t>
      </w:r>
      <w:r>
        <w:t>a serious underestimate because:</w:t>
      </w:r>
    </w:p>
    <w:p w14:paraId="3B44B6EB" w14:textId="77777777" w:rsidR="000E22B8" w:rsidRDefault="000E22B8">
      <w:pPr>
        <w:suppressAutoHyphens w:val="0"/>
      </w:pPr>
    </w:p>
    <w:p w14:paraId="562A1F53" w14:textId="77777777" w:rsidR="000E22B8" w:rsidRDefault="000B6DA7">
      <w:pPr>
        <w:pStyle w:val="ListParagraph"/>
        <w:numPr>
          <w:ilvl w:val="0"/>
          <w:numId w:val="3"/>
        </w:numPr>
        <w:suppressAutoHyphens w:val="0"/>
        <w:ind w:left="714" w:right="567" w:hanging="357"/>
      </w:pPr>
      <w:r>
        <w:t xml:space="preserve">The estimate of annual windfall housing completions used in Birmingham’s new Regulation 18 Draft Plan is much lower than the average rate of windfalls which the City has delivered in the past. Birmingham has long under-projected its windfall housing levels. In 2014 when the now in-force </w:t>
      </w:r>
      <w:r>
        <w:lastRenderedPageBreak/>
        <w:t xml:space="preserve">Birmingham Plan was being prepared CPRE WM showed that windfall projections then being made for the City were too low. </w:t>
      </w:r>
      <w:r w:rsidR="002463B1">
        <w:t>O</w:t>
      </w:r>
      <w:r>
        <w:t>ver the decade since the current Plan was adopted, windfalls have turned out to be higher even than the higher figure we proposed in 2014. The report we attach advances the case that an</w:t>
      </w:r>
      <w:r w:rsidR="002463B1">
        <w:t xml:space="preserve"> </w:t>
      </w:r>
      <w:r>
        <w:t>additional 10,525 dwellings can conservatively come forward from windfalls, increasing Birmingham’s housing supply surplus to 23,926 for the period 2025-2044.</w:t>
      </w:r>
    </w:p>
    <w:p w14:paraId="290097B5" w14:textId="77777777" w:rsidR="000E22B8" w:rsidRDefault="000E22B8">
      <w:pPr>
        <w:pStyle w:val="ListParagraph"/>
        <w:suppressAutoHyphens w:val="0"/>
        <w:ind w:left="714" w:right="567"/>
      </w:pPr>
    </w:p>
    <w:p w14:paraId="16C8CB74" w14:textId="77777777" w:rsidR="000E22B8" w:rsidRDefault="000B6DA7">
      <w:pPr>
        <w:pStyle w:val="ListParagraph"/>
        <w:numPr>
          <w:ilvl w:val="0"/>
          <w:numId w:val="3"/>
        </w:numPr>
        <w:suppressAutoHyphens w:val="0"/>
        <w:ind w:left="714" w:right="567" w:hanging="357"/>
      </w:pPr>
      <w:r>
        <w:t xml:space="preserve">The density of development is likely to yield more dwellings. In particular, sites over 200 dwellings in the city centre have </w:t>
      </w:r>
      <w:r w:rsidR="002463B1">
        <w:t xml:space="preserve">historically </w:t>
      </w:r>
      <w:r>
        <w:t>yielded significantly higher densities than allowed for in the new plan. More detailed work is needed to assess how much this could add.</w:t>
      </w:r>
    </w:p>
    <w:p w14:paraId="3031ECAB" w14:textId="77777777" w:rsidR="000E22B8" w:rsidRDefault="000E22B8">
      <w:pPr>
        <w:suppressAutoHyphens w:val="0"/>
        <w:ind w:right="567"/>
      </w:pPr>
    </w:p>
    <w:p w14:paraId="0651398F" w14:textId="77777777" w:rsidR="000E22B8" w:rsidRDefault="000B6DA7">
      <w:pPr>
        <w:pStyle w:val="ListParagraph"/>
        <w:numPr>
          <w:ilvl w:val="0"/>
          <w:numId w:val="3"/>
        </w:numPr>
        <w:suppressAutoHyphens w:val="0"/>
        <w:ind w:left="714" w:right="567" w:hanging="357"/>
      </w:pPr>
      <w:r>
        <w:t>Lastly, the City Council has an ambition to bring 350 empty properties back into use annually which</w:t>
      </w:r>
      <w:r w:rsidR="002463B1">
        <w:t>,</w:t>
      </w:r>
      <w:r>
        <w:t xml:space="preserve"> if achieved every year</w:t>
      </w:r>
      <w:r w:rsidR="002463B1">
        <w:t>,</w:t>
      </w:r>
      <w:r>
        <w:t xml:space="preserve"> </w:t>
      </w:r>
      <w:r w:rsidR="002463B1">
        <w:t>c</w:t>
      </w:r>
      <w:r>
        <w:t xml:space="preserve">ould contribute </w:t>
      </w:r>
      <w:r w:rsidR="002463B1">
        <w:t xml:space="preserve">up to </w:t>
      </w:r>
      <w:r>
        <w:t xml:space="preserve">6,300 </w:t>
      </w:r>
      <w:r w:rsidR="002463B1">
        <w:t xml:space="preserve">additional </w:t>
      </w:r>
      <w:r>
        <w:t xml:space="preserve">houses to supply over the plan period. </w:t>
      </w:r>
    </w:p>
    <w:p w14:paraId="7519E9D4" w14:textId="77777777" w:rsidR="000E22B8" w:rsidRDefault="000E22B8">
      <w:pPr>
        <w:suppressAutoHyphens w:val="0"/>
      </w:pPr>
    </w:p>
    <w:p w14:paraId="7E2C63C5" w14:textId="77777777" w:rsidR="000E22B8" w:rsidRDefault="002463B1">
      <w:pPr>
        <w:suppressAutoHyphens w:val="0"/>
      </w:pPr>
      <w:r>
        <w:t>The surplus supply would be even higher if Birmingham reviewed the end date of its Plan, which needs to be 15 years from adoption (due in 2027). Using a date of 2042 instead of 2044 would create a further housing land surplus of 6,626 dwellings.</w:t>
      </w:r>
    </w:p>
    <w:p w14:paraId="07FC8337" w14:textId="77777777" w:rsidR="000E22B8" w:rsidRDefault="000E22B8">
      <w:pPr>
        <w:suppressAutoHyphens w:val="0"/>
      </w:pPr>
    </w:p>
    <w:p w14:paraId="7D429830" w14:textId="77777777" w:rsidR="000E22B8" w:rsidRDefault="000B6DA7">
      <w:pPr>
        <w:suppressAutoHyphens w:val="0"/>
      </w:pPr>
      <w:r>
        <w:t>In summary, the work we have commissioned shows that Birmingham has housing land for</w:t>
      </w:r>
      <w:r w:rsidR="002463B1">
        <w:t xml:space="preserve"> </w:t>
      </w:r>
      <w:r>
        <w:t>at least 24,000 more houses than its reduced requirement for its Plan period 2025-2044  and it could be considerably higher, around 30,000. And this supply will not require any release of Birmingham’s own Green Belt land.</w:t>
      </w:r>
    </w:p>
    <w:p w14:paraId="7ED56704" w14:textId="77777777" w:rsidR="000E22B8" w:rsidRDefault="000E22B8">
      <w:pPr>
        <w:suppressAutoHyphens w:val="0"/>
      </w:pPr>
    </w:p>
    <w:p w14:paraId="5BDDEEC6" w14:textId="77777777" w:rsidR="000E22B8" w:rsidRDefault="000B6DA7">
      <w:pPr>
        <w:suppressAutoHyphens w:val="0"/>
      </w:pPr>
      <w:r>
        <w:t xml:space="preserve">In order to ensure that this housing land surplus in Birmingham, along with reduction in housing need in Coventry, benefits your authority, we ask that your Council: </w:t>
      </w:r>
    </w:p>
    <w:p w14:paraId="6C1E188A" w14:textId="77777777" w:rsidR="000E22B8" w:rsidRDefault="000E22B8">
      <w:pPr>
        <w:suppressAutoHyphens w:val="0"/>
      </w:pPr>
    </w:p>
    <w:p w14:paraId="59A05493" w14:textId="77777777" w:rsidR="000E22B8" w:rsidRDefault="000B6DA7">
      <w:pPr>
        <w:pStyle w:val="ListParagraph"/>
        <w:numPr>
          <w:ilvl w:val="0"/>
          <w:numId w:val="4"/>
        </w:numPr>
        <w:suppressAutoHyphens w:val="0"/>
        <w:ind w:left="714" w:right="567" w:hanging="357"/>
      </w:pPr>
      <w:r>
        <w:t>raises concerns about the assessment of the housing supply in your comments on the Plan to Birmingham Council (deadline 3 December 2025),</w:t>
      </w:r>
    </w:p>
    <w:p w14:paraId="76D981B6" w14:textId="77777777" w:rsidR="000E22B8" w:rsidRDefault="000E22B8">
      <w:pPr>
        <w:pStyle w:val="ListParagraph"/>
        <w:suppressAutoHyphens w:val="0"/>
        <w:ind w:left="714" w:right="567"/>
      </w:pPr>
    </w:p>
    <w:p w14:paraId="11521C0E" w14:textId="77777777" w:rsidR="000E22B8" w:rsidRDefault="000B6DA7">
      <w:pPr>
        <w:pStyle w:val="ListParagraph"/>
        <w:numPr>
          <w:ilvl w:val="0"/>
          <w:numId w:val="4"/>
        </w:numPr>
        <w:suppressAutoHyphens w:val="0"/>
        <w:ind w:left="714" w:right="567" w:hanging="357"/>
      </w:pPr>
      <w:r>
        <w:t>urges Birmingham</w:t>
      </w:r>
      <w:r w:rsidR="002463B1">
        <w:t xml:space="preserve"> </w:t>
      </w:r>
      <w:r>
        <w:t>to do further detailed work before Regulation 19 to ensure a realistic supply position,</w:t>
      </w:r>
    </w:p>
    <w:p w14:paraId="160AFF29" w14:textId="77777777" w:rsidR="000E22B8" w:rsidRDefault="000E22B8">
      <w:pPr>
        <w:pStyle w:val="ListParagraph"/>
        <w:suppressAutoHyphens w:val="0"/>
        <w:ind w:left="714" w:right="567"/>
      </w:pPr>
    </w:p>
    <w:p w14:paraId="3EEB729B" w14:textId="77777777" w:rsidR="000E22B8" w:rsidRDefault="000B6DA7">
      <w:pPr>
        <w:pStyle w:val="ListParagraph"/>
        <w:numPr>
          <w:ilvl w:val="0"/>
          <w:numId w:val="4"/>
        </w:numPr>
        <w:suppressAutoHyphens w:val="0"/>
        <w:ind w:left="714" w:right="567" w:hanging="357"/>
      </w:pPr>
      <w:r>
        <w:t>presses for an immediate update or replacement of</w:t>
      </w:r>
      <w:r w:rsidR="002463B1">
        <w:t xml:space="preserve"> </w:t>
      </w:r>
      <w:r>
        <w:t>the out-of-date November 2024 GBBCHMA Statement of Common Ground which quotes Birmingham as having a 46,000 shortfall, as well as a clarification note to avoid that old figure being misused at Plan Examinations</w:t>
      </w:r>
      <w:r w:rsidR="002463B1">
        <w:t>,</w:t>
      </w:r>
    </w:p>
    <w:p w14:paraId="69986C50" w14:textId="77777777" w:rsidR="000E22B8" w:rsidRDefault="000E22B8">
      <w:pPr>
        <w:pStyle w:val="ListParagraph"/>
        <w:suppressAutoHyphens w:val="0"/>
        <w:ind w:left="714" w:right="567"/>
      </w:pPr>
    </w:p>
    <w:p w14:paraId="17802842" w14:textId="77777777" w:rsidR="000E22B8" w:rsidRDefault="000B6DA7">
      <w:pPr>
        <w:pStyle w:val="ListParagraph"/>
        <w:numPr>
          <w:ilvl w:val="0"/>
          <w:numId w:val="4"/>
        </w:numPr>
        <w:suppressAutoHyphens w:val="0"/>
        <w:ind w:left="714" w:right="567" w:hanging="357"/>
      </w:pPr>
      <w:r>
        <w:t>and reviews whether controversial allocations being considered in your authority should be put on hold pending clarification.</w:t>
      </w:r>
    </w:p>
    <w:p w14:paraId="2A9534BC" w14:textId="77777777" w:rsidR="000E22B8" w:rsidRDefault="000E22B8">
      <w:pPr>
        <w:suppressAutoHyphens w:val="0"/>
      </w:pPr>
    </w:p>
    <w:p w14:paraId="3914D216" w14:textId="77777777" w:rsidR="000E22B8" w:rsidRDefault="000B6DA7">
      <w:pPr>
        <w:suppressAutoHyphens w:val="0"/>
      </w:pPr>
      <w:r>
        <w:t>If you need further help, we would be happy to discuss this further with both you and your officers.</w:t>
      </w:r>
    </w:p>
    <w:p w14:paraId="6ECC5BE6" w14:textId="77777777" w:rsidR="000E22B8" w:rsidRDefault="000E22B8">
      <w:pPr>
        <w:suppressAutoHyphens w:val="0"/>
      </w:pPr>
    </w:p>
    <w:p w14:paraId="30EE7274" w14:textId="77777777" w:rsidR="000E22B8" w:rsidRDefault="000B6DA7">
      <w:r>
        <w:t xml:space="preserve">Yours Faithfully, </w:t>
      </w:r>
    </w:p>
    <w:p w14:paraId="46A99532" w14:textId="77777777" w:rsidR="000E22B8" w:rsidRDefault="000B6DA7">
      <w:pPr>
        <w:rPr>
          <w:rFonts w:ascii="MV Boli" w:hAnsi="MV Boli" w:cs="MV Boli"/>
          <w:b/>
          <w:bCs/>
          <w:sz w:val="32"/>
          <w:szCs w:val="32"/>
        </w:rPr>
      </w:pPr>
      <w:r>
        <w:rPr>
          <w:rFonts w:ascii="MV Boli" w:hAnsi="MV Boli" w:cs="MV Boli"/>
          <w:b/>
          <w:bCs/>
          <w:sz w:val="32"/>
          <w:szCs w:val="32"/>
        </w:rPr>
        <w:t>P.W. King</w:t>
      </w:r>
      <w:r>
        <w:rPr>
          <w:rFonts w:ascii="MV Boli" w:hAnsi="MV Boli" w:cs="MV Boli"/>
          <w:b/>
          <w:bCs/>
          <w:sz w:val="32"/>
          <w:szCs w:val="32"/>
        </w:rPr>
        <w:tab/>
      </w:r>
      <w:r>
        <w:rPr>
          <w:rFonts w:ascii="MV Boli" w:hAnsi="MV Boli" w:cs="MV Boli"/>
          <w:b/>
          <w:bCs/>
          <w:sz w:val="32"/>
          <w:szCs w:val="32"/>
        </w:rPr>
        <w:tab/>
      </w:r>
      <w:r>
        <w:rPr>
          <w:rFonts w:ascii="MV Boli" w:hAnsi="MV Boli" w:cs="MV Boli"/>
          <w:b/>
          <w:bCs/>
          <w:sz w:val="32"/>
          <w:szCs w:val="32"/>
        </w:rPr>
        <w:tab/>
      </w:r>
      <w:r>
        <w:rPr>
          <w:rFonts w:ascii="MV Boli" w:hAnsi="MV Boli" w:cs="MV Boli"/>
          <w:b/>
          <w:bCs/>
          <w:sz w:val="32"/>
          <w:szCs w:val="32"/>
        </w:rPr>
        <w:tab/>
      </w:r>
      <w:r>
        <w:rPr>
          <w:rFonts w:ascii="MV Boli" w:hAnsi="MV Boli" w:cs="MV Boli"/>
          <w:b/>
          <w:bCs/>
          <w:sz w:val="32"/>
          <w:szCs w:val="32"/>
        </w:rPr>
        <w:tab/>
      </w:r>
      <w:r>
        <w:rPr>
          <w:rFonts w:ascii="MV Boli" w:hAnsi="MV Boli" w:cs="MV Boli"/>
          <w:b/>
          <w:bCs/>
          <w:sz w:val="32"/>
          <w:szCs w:val="32"/>
        </w:rPr>
        <w:tab/>
      </w:r>
      <w:r>
        <w:rPr>
          <w:rFonts w:ascii="MV Boli" w:hAnsi="MV Boli" w:cs="MV Boli"/>
          <w:b/>
          <w:bCs/>
          <w:sz w:val="32"/>
          <w:szCs w:val="32"/>
        </w:rPr>
        <w:tab/>
      </w:r>
      <w:r>
        <w:rPr>
          <w:rFonts w:ascii="MV Boli" w:hAnsi="MV Boli" w:cs="MV Boli"/>
          <w:b/>
          <w:bCs/>
          <w:sz w:val="32"/>
          <w:szCs w:val="32"/>
        </w:rPr>
        <w:tab/>
      </w:r>
      <w:r>
        <w:rPr>
          <w:rFonts w:ascii="MV Boli" w:hAnsi="MV Boli" w:cs="MV Boli"/>
          <w:b/>
          <w:bCs/>
          <w:sz w:val="32"/>
          <w:szCs w:val="32"/>
        </w:rPr>
        <w:tab/>
      </w:r>
    </w:p>
    <w:p w14:paraId="72CD7CD2" w14:textId="77777777" w:rsidR="000E22B8" w:rsidRDefault="000B6DA7">
      <w:r>
        <w:t>Peter King</w:t>
      </w:r>
    </w:p>
    <w:p w14:paraId="503A8670" w14:textId="77777777" w:rsidR="000E22B8" w:rsidRDefault="000B6DA7">
      <w:r>
        <w:t>Chair of Regional Planning Committee</w:t>
      </w:r>
    </w:p>
    <w:p w14:paraId="70446428" w14:textId="77777777" w:rsidR="000E22B8" w:rsidRDefault="000B6DA7">
      <w:r>
        <w:t>CPRE West Midlands Region</w:t>
      </w:r>
    </w:p>
    <w:sectPr w:rsidR="000E22B8" w:rsidSect="00F618F3">
      <w:footerReference w:type="default" r:id="rId9"/>
      <w:pgSz w:w="11906" w:h="16838"/>
      <w:pgMar w:top="851" w:right="1558" w:bottom="1440" w:left="180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4C50" w14:textId="77777777" w:rsidR="00261EBD" w:rsidRDefault="00261EBD">
      <w:r>
        <w:separator/>
      </w:r>
    </w:p>
  </w:endnote>
  <w:endnote w:type="continuationSeparator" w:id="0">
    <w:p w14:paraId="3B7C6FC7" w14:textId="77777777" w:rsidR="00261EBD" w:rsidRDefault="0026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Archer Book">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9EE8" w14:textId="77777777" w:rsidR="000E22B8" w:rsidRDefault="000B6DA7">
    <w:pPr>
      <w:pStyle w:val="Footer"/>
      <w:jc w:val="right"/>
    </w:pPr>
    <w:r>
      <w:t>Birmingham Plan /WM CPRE/</w:t>
    </w:r>
    <w:r w:rsidR="002463B1">
      <w:t>15</w:t>
    </w:r>
    <w:r>
      <w:t xml:space="preserve"> Nov 2025/Page </w:t>
    </w:r>
    <w:r>
      <w:fldChar w:fldCharType="begin"/>
    </w:r>
    <w:r>
      <w:instrText>PAGE</w:instrText>
    </w:r>
    <w:r>
      <w:fldChar w:fldCharType="separate"/>
    </w:r>
    <w:r>
      <w:t>3</w:t>
    </w:r>
    <w:r>
      <w:fldChar w:fldCharType="end"/>
    </w:r>
    <w:r>
      <w:t xml:space="preserve"> of 2</w:t>
    </w:r>
  </w:p>
  <w:p w14:paraId="280F04DF" w14:textId="77777777" w:rsidR="000E22B8" w:rsidRPr="00FA600D" w:rsidRDefault="00130866">
    <w:pPr>
      <w:pStyle w:val="Footer"/>
      <w:rPr>
        <w:rFonts w:ascii="Trebuchet MS" w:hAnsi="Trebuchet MS"/>
      </w:rPr>
    </w:pPr>
    <w:r w:rsidRPr="00FA600D">
      <w:rPr>
        <w:rFonts w:ascii="Trebuchet MS" w:hAnsi="Trebuchet MS"/>
      </w:rPr>
      <w:t>Campaign to Protect Rural England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B3F1" w14:textId="77777777" w:rsidR="00261EBD" w:rsidRDefault="00261EBD">
      <w:r>
        <w:separator/>
      </w:r>
    </w:p>
  </w:footnote>
  <w:footnote w:type="continuationSeparator" w:id="0">
    <w:p w14:paraId="58BEDA01" w14:textId="77777777" w:rsidR="00261EBD" w:rsidRDefault="00261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95D"/>
    <w:multiLevelType w:val="multilevel"/>
    <w:tmpl w:val="B674091A"/>
    <w:lvl w:ilvl="0">
      <w:start w:val="1"/>
      <w:numFmt w:val="decimal"/>
      <w:pStyle w:val="ReportText"/>
      <w:suff w:val="space"/>
      <w:lvlText w:val="Chapter %1 -"/>
      <w:lvlJc w:val="left"/>
      <w:pPr>
        <w:tabs>
          <w:tab w:val="num" w:pos="0"/>
        </w:tabs>
        <w:ind w:left="4361" w:hanging="851"/>
      </w:pPr>
      <w:rPr>
        <w:rFonts w:ascii="Times New Roman" w:hAnsi="Times New Roman" w:cs="Times New Roman"/>
        <w:b/>
        <w:i w:val="0"/>
        <w:caps/>
        <w:strike w:val="0"/>
        <w:dstrike w:val="0"/>
        <w:vanish w:val="0"/>
        <w:color w:val="00000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cs="Times New Roman"/>
        <w:b w:val="0"/>
        <w:i w:val="0"/>
        <w:sz w:val="24"/>
      </w:rPr>
    </w:lvl>
    <w:lvl w:ilvl="2">
      <w:start w:val="1"/>
      <w:numFmt w:val="decimal"/>
      <w:lvlText w:val="%1.%2.%3"/>
      <w:lvlJc w:val="left"/>
      <w:pPr>
        <w:tabs>
          <w:tab w:val="num" w:pos="144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657314F"/>
    <w:multiLevelType w:val="multilevel"/>
    <w:tmpl w:val="ACDE670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6F1B6A"/>
    <w:multiLevelType w:val="multilevel"/>
    <w:tmpl w:val="BC12AB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C43D52"/>
    <w:multiLevelType w:val="multilevel"/>
    <w:tmpl w:val="4D6EDF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93659186">
    <w:abstractNumId w:val="1"/>
  </w:num>
  <w:num w:numId="2" w16cid:durableId="300041430">
    <w:abstractNumId w:val="0"/>
  </w:num>
  <w:num w:numId="3" w16cid:durableId="275527494">
    <w:abstractNumId w:val="2"/>
  </w:num>
  <w:num w:numId="4" w16cid:durableId="71856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2D"/>
    <w:rsid w:val="000B6DA7"/>
    <w:rsid w:val="000E22B8"/>
    <w:rsid w:val="00130866"/>
    <w:rsid w:val="002463B1"/>
    <w:rsid w:val="00261EBD"/>
    <w:rsid w:val="00284188"/>
    <w:rsid w:val="00340A04"/>
    <w:rsid w:val="003D4CA8"/>
    <w:rsid w:val="0046049C"/>
    <w:rsid w:val="0047532D"/>
    <w:rsid w:val="00476170"/>
    <w:rsid w:val="00555C81"/>
    <w:rsid w:val="005A6D7F"/>
    <w:rsid w:val="005C5BED"/>
    <w:rsid w:val="005F10DA"/>
    <w:rsid w:val="005F3584"/>
    <w:rsid w:val="0061592E"/>
    <w:rsid w:val="006D7BEC"/>
    <w:rsid w:val="0073136E"/>
    <w:rsid w:val="007651EA"/>
    <w:rsid w:val="007E53EC"/>
    <w:rsid w:val="008E7F5B"/>
    <w:rsid w:val="009F754D"/>
    <w:rsid w:val="00A243C9"/>
    <w:rsid w:val="00AF0F32"/>
    <w:rsid w:val="00B24228"/>
    <w:rsid w:val="00B25BD4"/>
    <w:rsid w:val="00B67D7B"/>
    <w:rsid w:val="00E67E36"/>
    <w:rsid w:val="00F618F3"/>
    <w:rsid w:val="00F75FE2"/>
    <w:rsid w:val="00FA600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B59A"/>
  <w15:docId w15:val="{51194282-9DC0-4D93-9E43-B564F6DF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numPr>
        <w:numId w:val="1"/>
      </w:numPr>
      <w:outlineLvl w:val="0"/>
    </w:pPr>
    <w:rPr>
      <w:rFonts w:ascii="Arial" w:hAnsi="Arial" w:cs="Arial"/>
      <w:b/>
    </w:rPr>
  </w:style>
  <w:style w:type="paragraph" w:styleId="Heading2">
    <w:name w:val="heading 2"/>
    <w:basedOn w:val="Normal"/>
    <w:next w:val="Normal"/>
    <w:qFormat/>
    <w:pPr>
      <w:keepNext/>
      <w:numPr>
        <w:ilvl w:val="1"/>
        <w:numId w:val="1"/>
      </w:numPr>
      <w:jc w:val="right"/>
      <w:outlineLvl w:val="1"/>
    </w:pPr>
    <w:rPr>
      <w:rFonts w:ascii="Arial" w:hAnsi="Arial" w:cs="Arial"/>
      <w:i/>
    </w:rPr>
  </w:style>
  <w:style w:type="paragraph" w:styleId="Heading3">
    <w:name w:val="heading 3"/>
    <w:basedOn w:val="Normal"/>
    <w:next w:val="Normal"/>
    <w:qFormat/>
    <w:pPr>
      <w:keepNext/>
      <w:numPr>
        <w:ilvl w:val="2"/>
        <w:numId w:val="1"/>
      </w:numPr>
      <w:ind w:right="540"/>
      <w:outlineLvl w:val="2"/>
    </w:pPr>
    <w:rPr>
      <w:rFonts w:ascii="Arial" w:hAnsi="Arial" w:cs="Arial"/>
      <w:b/>
    </w:rPr>
  </w:style>
  <w:style w:type="paragraph" w:styleId="Heading4">
    <w:name w:val="heading 4"/>
    <w:basedOn w:val="Normal"/>
    <w:next w:val="Normal"/>
    <w:qFormat/>
    <w:pPr>
      <w:keepNext/>
      <w:numPr>
        <w:ilvl w:val="3"/>
        <w:numId w:val="1"/>
      </w:numPr>
      <w:outlineLvl w:val="3"/>
    </w:pPr>
    <w:rPr>
      <w:rFonts w:ascii="Arial"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Times New Roman" w:hAnsi="Times New Roman" w:cs="Times New Roman"/>
      <w:b/>
      <w:i w:val="0"/>
      <w:caps/>
      <w:strike w:val="0"/>
      <w:dstrike w:val="0"/>
      <w:vanish w:val="0"/>
      <w:color w:val="00000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qFormat/>
    <w:rPr>
      <w:rFonts w:ascii="Times New Roman" w:hAnsi="Times New Roman" w:cs="Times New Roman"/>
      <w:b w:val="0"/>
      <w:i w:val="0"/>
      <w:color w:val="auto"/>
      <w:sz w:val="24"/>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styleId="Hyperlink">
    <w:name w:val="Hyperlink"/>
    <w:rPr>
      <w:color w:val="0000FF"/>
      <w:u w:val="single"/>
    </w:rPr>
  </w:style>
  <w:style w:type="character" w:styleId="PageNumber">
    <w:name w:val="page number"/>
    <w:basedOn w:val="DefaultParagraphFont"/>
    <w:qFormat/>
  </w:style>
  <w:style w:type="character" w:styleId="Strong">
    <w:name w:val="Strong"/>
    <w:qFormat/>
    <w:rPr>
      <w:b/>
      <w:bCs/>
    </w:rPr>
  </w:style>
  <w:style w:type="character" w:styleId="UnresolvedMention">
    <w:name w:val="Unresolved Mention"/>
    <w:qFormat/>
    <w:rPr>
      <w:color w:val="605E5C"/>
      <w:shd w:val="clear" w:color="auto" w:fill="E1DFDD"/>
    </w:rPr>
  </w:style>
  <w:style w:type="character" w:customStyle="1" w:styleId="FootnoteTextChar">
    <w:name w:val="Footnote Text Char"/>
    <w:qFormat/>
  </w:style>
  <w:style w:type="character" w:customStyle="1" w:styleId="FootnoteCharacters">
    <w:name w:val="Footnote Characters"/>
    <w:qFormat/>
    <w:rPr>
      <w:vertAlign w:val="superscript"/>
    </w:rPr>
  </w:style>
  <w:style w:type="character" w:customStyle="1" w:styleId="FooterChar">
    <w:name w:val="Footer Char"/>
    <w:qFormat/>
    <w:rPr>
      <w:sz w:val="24"/>
      <w:szCs w:val="24"/>
    </w:rPr>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Bullets">
    <w:name w:val="Bullets"/>
    <w:qFormat/>
    <w:rPr>
      <w:rFonts w:ascii="OpenSymbol" w:eastAsia="OpenSymbol" w:hAnsi="OpenSymbol" w:cs="OpenSymbol"/>
    </w:rPr>
  </w:style>
  <w:style w:type="character" w:customStyle="1" w:styleId="A6">
    <w:name w:val="A6"/>
    <w:uiPriority w:val="99"/>
    <w:qFormat/>
    <w:rsid w:val="00700F58"/>
    <w:rPr>
      <w:rFonts w:cs="Archer Book"/>
      <w:color w:val="000000"/>
    </w:rPr>
  </w:style>
  <w:style w:type="character" w:customStyle="1" w:styleId="PlainTextChar">
    <w:name w:val="Plain Text Char"/>
    <w:link w:val="PlainText"/>
    <w:uiPriority w:val="99"/>
    <w:semiHidden/>
    <w:qFormat/>
    <w:rsid w:val="00F65D72"/>
    <w:rPr>
      <w:rFonts w:ascii="Calibri" w:eastAsia="Calibri" w:hAnsi="Calibri"/>
      <w:sz w:val="22"/>
      <w:szCs w:val="21"/>
      <w:lang w:eastAsia="en-US"/>
    </w:rPr>
  </w:style>
  <w:style w:type="character" w:customStyle="1" w:styleId="BalloonTextChar">
    <w:name w:val="Balloon Text Char"/>
    <w:link w:val="BalloonText"/>
    <w:uiPriority w:val="99"/>
    <w:semiHidden/>
    <w:qFormat/>
    <w:rsid w:val="007B3421"/>
    <w:rPr>
      <w:rFonts w:ascii="Segoe UI" w:hAnsi="Segoe UI" w:cs="Segoe UI"/>
      <w:sz w:val="18"/>
      <w:szCs w:val="18"/>
      <w:lang w:eastAsia="zh-CN"/>
    </w:rPr>
  </w:style>
  <w:style w:type="character" w:customStyle="1" w:styleId="ParagraphChar">
    <w:name w:val="Paragraph Char"/>
    <w:basedOn w:val="DefaultParagraphFont"/>
    <w:link w:val="Paragraph"/>
    <w:qFormat/>
    <w:rsid w:val="00F340D2"/>
    <w:rPr>
      <w:sz w:val="24"/>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Pr>
      <w:rFonts w:ascii="Arial" w:hAnsi="Arial" w:cs="Arial"/>
      <w:b/>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ReportText">
    <w:name w:val="Report Text"/>
    <w:qFormat/>
    <w:pPr>
      <w:numPr>
        <w:numId w:val="2"/>
      </w:numPr>
      <w:spacing w:before="240" w:line="360" w:lineRule="auto"/>
      <w:jc w:val="center"/>
    </w:pPr>
    <w:rPr>
      <w:b/>
      <w:caps/>
      <w:sz w:val="32"/>
      <w:lang w:val="en-US"/>
    </w:rPr>
  </w:style>
  <w:style w:type="paragraph" w:customStyle="1" w:styleId="Blockquote">
    <w:name w:val="Blockquote"/>
    <w:basedOn w:val="Normal"/>
    <w:qFormat/>
    <w:pPr>
      <w:spacing w:before="100" w:after="100"/>
      <w:ind w:left="360" w:right="360"/>
    </w:p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ormalWeb1">
    <w:name w:val="Normal (Web)1"/>
    <w:basedOn w:val="Normal"/>
    <w:qFormat/>
    <w:pPr>
      <w:spacing w:before="166"/>
    </w:pPr>
    <w:rPr>
      <w:lang w:val="en-US"/>
    </w:rPr>
  </w:style>
  <w:style w:type="paragraph" w:styleId="NormalWeb">
    <w:name w:val="Normal (Web)"/>
    <w:basedOn w:val="Normal"/>
    <w:qFormat/>
    <w:pPr>
      <w:spacing w:before="100" w:after="100"/>
    </w:pPr>
    <w:rPr>
      <w:lang w:val="en-US"/>
    </w:rPr>
  </w:style>
  <w:style w:type="paragraph" w:customStyle="1" w:styleId="Default">
    <w:name w:val="Default"/>
    <w:qFormat/>
    <w:rPr>
      <w:rFonts w:ascii="Century Gothic" w:hAnsi="Century Gothic" w:cs="Century Gothic"/>
      <w:color w:val="000000"/>
      <w:sz w:val="24"/>
      <w:szCs w:val="24"/>
      <w:lang w:eastAsia="zh-CN"/>
    </w:rPr>
  </w:style>
  <w:style w:type="paragraph" w:styleId="FootnoteText">
    <w:name w:val="footnote text"/>
    <w:basedOn w:val="Normal"/>
    <w:rPr>
      <w:sz w:val="20"/>
      <w:szCs w:val="20"/>
    </w:rPr>
  </w:style>
  <w:style w:type="paragraph" w:styleId="PlainText">
    <w:name w:val="Plain Text"/>
    <w:basedOn w:val="Normal"/>
    <w:link w:val="PlainTextChar"/>
    <w:uiPriority w:val="99"/>
    <w:semiHidden/>
    <w:unhideWhenUsed/>
    <w:qFormat/>
    <w:rsid w:val="00F65D72"/>
    <w:pPr>
      <w:suppressAutoHyphens w:val="0"/>
    </w:pPr>
    <w:rPr>
      <w:rFonts w:ascii="Calibri" w:eastAsia="Calibri" w:hAnsi="Calibri"/>
      <w:sz w:val="22"/>
      <w:szCs w:val="21"/>
      <w:lang w:eastAsia="en-US"/>
    </w:rPr>
  </w:style>
  <w:style w:type="paragraph" w:styleId="Revision">
    <w:name w:val="Revision"/>
    <w:uiPriority w:val="99"/>
    <w:semiHidden/>
    <w:qFormat/>
    <w:rsid w:val="007B3421"/>
    <w:rPr>
      <w:sz w:val="24"/>
      <w:szCs w:val="24"/>
      <w:lang w:eastAsia="zh-CN"/>
    </w:rPr>
  </w:style>
  <w:style w:type="paragraph" w:styleId="BalloonText">
    <w:name w:val="Balloon Text"/>
    <w:basedOn w:val="Normal"/>
    <w:link w:val="BalloonTextChar"/>
    <w:uiPriority w:val="99"/>
    <w:semiHidden/>
    <w:unhideWhenUsed/>
    <w:qFormat/>
    <w:rsid w:val="007B3421"/>
    <w:rPr>
      <w:rFonts w:ascii="Segoe UI" w:hAnsi="Segoe UI" w:cs="Segoe UI"/>
      <w:sz w:val="18"/>
      <w:szCs w:val="18"/>
    </w:rPr>
  </w:style>
  <w:style w:type="paragraph" w:styleId="ListParagraph">
    <w:name w:val="List Paragraph"/>
    <w:basedOn w:val="Normal"/>
    <w:uiPriority w:val="34"/>
    <w:qFormat/>
    <w:rsid w:val="00BE5DF0"/>
    <w:pPr>
      <w:ind w:left="720"/>
      <w:contextualSpacing/>
    </w:pPr>
  </w:style>
  <w:style w:type="paragraph" w:customStyle="1" w:styleId="Paragraph">
    <w:name w:val="Paragraph"/>
    <w:basedOn w:val="Normal"/>
    <w:link w:val="ParagraphChar"/>
    <w:qFormat/>
    <w:rsid w:val="00F340D2"/>
    <w:pPr>
      <w:spacing w:after="120"/>
    </w:pPr>
  </w:style>
  <w:style w:type="paragraph" w:customStyle="1" w:styleId="FrameContents">
    <w:name w:val="Frame Contents"/>
    <w:basedOn w:val="Normal"/>
    <w:qFormat/>
  </w:style>
  <w:style w:type="character" w:styleId="CommentReference">
    <w:name w:val="annotation reference"/>
    <w:basedOn w:val="DefaultParagraphFont"/>
    <w:uiPriority w:val="99"/>
    <w:semiHidden/>
    <w:unhideWhenUsed/>
    <w:rsid w:val="002463B1"/>
    <w:rPr>
      <w:sz w:val="16"/>
      <w:szCs w:val="16"/>
    </w:rPr>
  </w:style>
  <w:style w:type="paragraph" w:styleId="CommentText">
    <w:name w:val="annotation text"/>
    <w:basedOn w:val="Normal"/>
    <w:link w:val="CommentTextChar"/>
    <w:uiPriority w:val="99"/>
    <w:semiHidden/>
    <w:unhideWhenUsed/>
    <w:rsid w:val="002463B1"/>
    <w:rPr>
      <w:sz w:val="20"/>
      <w:szCs w:val="20"/>
    </w:rPr>
  </w:style>
  <w:style w:type="character" w:customStyle="1" w:styleId="CommentTextChar">
    <w:name w:val="Comment Text Char"/>
    <w:basedOn w:val="DefaultParagraphFont"/>
    <w:link w:val="CommentText"/>
    <w:uiPriority w:val="99"/>
    <w:semiHidden/>
    <w:rsid w:val="002463B1"/>
    <w:rPr>
      <w:lang w:eastAsia="zh-CN"/>
    </w:rPr>
  </w:style>
  <w:style w:type="paragraph" w:styleId="CommentSubject">
    <w:name w:val="annotation subject"/>
    <w:basedOn w:val="CommentText"/>
    <w:next w:val="CommentText"/>
    <w:link w:val="CommentSubjectChar"/>
    <w:uiPriority w:val="99"/>
    <w:semiHidden/>
    <w:unhideWhenUsed/>
    <w:rsid w:val="002463B1"/>
    <w:rPr>
      <w:b/>
      <w:bCs/>
    </w:rPr>
  </w:style>
  <w:style w:type="character" w:customStyle="1" w:styleId="CommentSubjectChar">
    <w:name w:val="Comment Subject Char"/>
    <w:basedOn w:val="CommentTextChar"/>
    <w:link w:val="CommentSubject"/>
    <w:uiPriority w:val="99"/>
    <w:semiHidden/>
    <w:rsid w:val="002463B1"/>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OneDrive\Documents\Custom%20Office%20Templates\WM%20CPRE%20Letter%20to%20Lead%20Cllrs%20in%20WMCA%20region%20on%20Birmingham%20Plan%20Reg.18%20consultn%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2BEC-616F-40D3-A0AD-497CAB3C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 CPRE Letter to Lead Cllrs in WMCA region on Birmingham Plan Reg.18 consultn master</Template>
  <TotalTime>7</TotalTime>
  <Pages>2</Pages>
  <Words>643</Words>
  <Characters>4098</Characters>
  <Application>Microsoft Office Word</Application>
  <DocSecurity>0</DocSecurity>
  <Lines>241</Lines>
  <Paragraphs>91</Paragraphs>
  <ScaleCrop>false</ScaleCrop>
  <HeadingPairs>
    <vt:vector size="2" baseType="variant">
      <vt:variant>
        <vt:lpstr>Title</vt:lpstr>
      </vt:variant>
      <vt:variant>
        <vt:i4>1</vt:i4>
      </vt:variant>
    </vt:vector>
  </HeadingPairs>
  <TitlesOfParts>
    <vt:vector size="1" baseType="lpstr">
      <vt:lpstr>12 Squires Road,</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Squires Road,</dc:title>
  <dc:subject/>
  <dc:creator>Peter King</dc:creator>
  <dc:description/>
  <cp:lastModifiedBy>Peter King</cp:lastModifiedBy>
  <cp:revision>2</cp:revision>
  <cp:lastPrinted>2025-11-08T15:50:00Z</cp:lastPrinted>
  <dcterms:created xsi:type="dcterms:W3CDTF">2025-11-19T14:46:00Z</dcterms:created>
  <dcterms:modified xsi:type="dcterms:W3CDTF">2025-11-19T14:56:00Z</dcterms:modified>
  <dc:language>en-GB</dc:language>
</cp:coreProperties>
</file>